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sz w:val="28"/>
          <w:szCs w:val="28"/>
          <w:rtl w:val="0"/>
        </w:rPr>
        <w:t xml:space="preserve">                          10 Foolproof Copywriting Tips for Google Ads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Match Ad Copy with the Search Terms.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Ensure That your first headline &amp; First part of the description matches the users search query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Always add an </w:t>
      </w:r>
      <w:r w:rsidDel="00000000" w:rsidR="00000000" w:rsidRPr="00000000">
        <w:rPr>
          <w:b w:val="1"/>
          <w:i w:val="1"/>
          <w:color w:val="76a5af"/>
          <w:rtl w:val="0"/>
        </w:rPr>
        <w:t xml:space="preserve">adjective </w:t>
      </w:r>
      <w:r w:rsidDel="00000000" w:rsidR="00000000" w:rsidRPr="00000000">
        <w:rPr>
          <w:rtl w:val="0"/>
        </w:rPr>
        <w:t xml:space="preserve">along with the search term (as in the eg below: Trendy Collection). This amplifies what the users are searching for and makes them want to click the ad</w:t>
      </w:r>
    </w:p>
    <w:p w:rsidR="00000000" w:rsidDel="00000000" w:rsidP="00000000" w:rsidRDefault="00000000" w:rsidRPr="00000000" w14:paraId="0000000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1257300"/>
            <wp:effectExtent b="0" l="0" r="0" t="0"/>
            <wp:docPr id="1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257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Focus your headline No 2 on Benefits and Outcomes</w:t>
        <w:br w:type="textWrapping"/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2032000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03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1930400"/>
            <wp:effectExtent b="0" l="0" r="0" t="0"/>
            <wp:docPr id="1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930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        Include Numbers and statistics in your headlines</w:t>
        <w:br w:type="textWrapping"/>
      </w:r>
      <w:r w:rsidDel="00000000" w:rsidR="00000000" w:rsidRPr="00000000">
        <w:rPr/>
        <w:drawing>
          <wp:inline distB="114300" distT="114300" distL="114300" distR="114300">
            <wp:extent cx="5731200" cy="2171700"/>
            <wp:effectExtent b="0" l="0" r="0" t="0"/>
            <wp:docPr id="10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171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114300" distT="114300" distL="114300" distR="114300">
            <wp:extent cx="5731200" cy="1765300"/>
            <wp:effectExtent b="0" l="0" r="0" t="0"/>
            <wp:docPr id="4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65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Handle Objections Preemptively</w:t>
        <w:br w:type="textWrapping"/>
        <w:t xml:space="preserve">Handle objections even before the prospect seeks for it, EG below- even before your prospects for it. EG-2 The Advertiser           </w:t>
        <w:br w:type="textWrapping"/>
        <w:br w:type="textWrapping"/>
      </w:r>
      <w:r w:rsidDel="00000000" w:rsidR="00000000" w:rsidRPr="00000000">
        <w:rPr/>
        <w:drawing>
          <wp:inline distB="114300" distT="114300" distL="114300" distR="114300">
            <wp:extent cx="5731200" cy="1574800"/>
            <wp:effectExtent b="0" l="0" r="0" t="0"/>
            <wp:docPr id="1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574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1752600"/>
            <wp:effectExtent b="0" l="0" r="0" t="0"/>
            <wp:docPr id="13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75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520" w:line="278.4" w:lineRule="auto"/>
        <w:ind w:left="720" w:hanging="360"/>
      </w:pPr>
      <w:bookmarkStart w:colFirst="0" w:colLast="0" w:name="_tatphuvprkv1" w:id="0"/>
      <w:bookmarkEnd w:id="0"/>
      <w:r w:rsidDel="00000000" w:rsidR="00000000" w:rsidRPr="00000000">
        <w:rPr>
          <w:color w:val="000000"/>
          <w:sz w:val="22"/>
          <w:szCs w:val="22"/>
          <w:rtl w:val="0"/>
        </w:rPr>
        <w:t xml:space="preserve">Tell people why they shouldn’t click on your ad</w:t>
        <w:br w:type="textWrapping"/>
      </w:r>
      <w:r w:rsidDel="00000000" w:rsidR="00000000" w:rsidRPr="00000000">
        <w:rPr>
          <w:color w:val="000000"/>
          <w:sz w:val="22"/>
          <w:szCs w:val="22"/>
        </w:rPr>
        <w:drawing>
          <wp:inline distB="114300" distT="114300" distL="114300" distR="114300">
            <wp:extent cx="5731200" cy="977900"/>
            <wp:effectExtent b="0" l="0" r="0" t="0"/>
            <wp:docPr id="14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97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00"/>
          <w:sz w:val="22"/>
          <w:szCs w:val="22"/>
        </w:rPr>
        <w:drawing>
          <wp:inline distB="114300" distT="114300" distL="114300" distR="114300">
            <wp:extent cx="5731200" cy="3822700"/>
            <wp:effectExtent b="0" l="0" r="0" t="0"/>
            <wp:docPr id="2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2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000000"/>
          <w:sz w:val="22"/>
          <w:szCs w:val="22"/>
          <w:rtl w:val="0"/>
        </w:rPr>
        <w:br w:type="textWrapping"/>
      </w:r>
    </w:p>
    <w:p w:rsidR="00000000" w:rsidDel="00000000" w:rsidP="00000000" w:rsidRDefault="00000000" w:rsidRPr="00000000" w14:paraId="0000000F">
      <w:pPr>
        <w:pStyle w:val="Heading3"/>
        <w:keepNext w:val="0"/>
        <w:keepLines w:val="0"/>
        <w:numPr>
          <w:ilvl w:val="0"/>
          <w:numId w:val="2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78.4" w:lineRule="auto"/>
        <w:ind w:left="720" w:hanging="360"/>
      </w:pPr>
      <w:bookmarkStart w:colFirst="0" w:colLast="0" w:name="_jlxvd1bhq1mu" w:id="1"/>
      <w:bookmarkEnd w:id="1"/>
      <w:r w:rsidDel="00000000" w:rsidR="00000000" w:rsidRPr="00000000">
        <w:rPr>
          <w:color w:val="000000"/>
          <w:sz w:val="22"/>
          <w:szCs w:val="22"/>
          <w:rtl w:val="0"/>
        </w:rPr>
        <w:t xml:space="preserve">Optimise copy for smaller devices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78.4" w:lineRule="auto"/>
        <w:ind w:left="1440" w:hanging="360"/>
        <w:rPr>
          <w:color w:val="000000"/>
          <w:sz w:val="22"/>
          <w:szCs w:val="22"/>
          <w:u w:val="none"/>
        </w:rPr>
      </w:pPr>
      <w:bookmarkStart w:colFirst="0" w:colLast="0" w:name="_ohpwymqs2u5i" w:id="2"/>
      <w:bookmarkEnd w:id="2"/>
      <w:r w:rsidDel="00000000" w:rsidR="00000000" w:rsidRPr="00000000">
        <w:rPr>
          <w:color w:val="000000"/>
          <w:sz w:val="22"/>
          <w:szCs w:val="22"/>
          <w:rtl w:val="0"/>
        </w:rPr>
        <w:t xml:space="preserve">Google optimises ads differently for mobile devices to fit to the screen size</w:t>
      </w:r>
    </w:p>
    <w:p w:rsidR="00000000" w:rsidDel="00000000" w:rsidP="00000000" w:rsidRDefault="00000000" w:rsidRPr="00000000" w14:paraId="00000011">
      <w:pPr>
        <w:pStyle w:val="Heading3"/>
        <w:keepNext w:val="0"/>
        <w:keepLines w:val="0"/>
        <w:numPr>
          <w:ilvl w:val="0"/>
          <w:numId w:val="6"/>
        </w:num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0" w:afterAutospacing="0" w:before="0" w:beforeAutospacing="0" w:line="278.4" w:lineRule="auto"/>
        <w:ind w:left="1440" w:hanging="360"/>
        <w:rPr>
          <w:color w:val="000000"/>
          <w:sz w:val="22"/>
          <w:szCs w:val="22"/>
          <w:u w:val="none"/>
        </w:rPr>
      </w:pPr>
      <w:bookmarkStart w:colFirst="0" w:colLast="0" w:name="_vecynpqxmvtd" w:id="3"/>
      <w:bookmarkEnd w:id="3"/>
      <w:r w:rsidDel="00000000" w:rsidR="00000000" w:rsidRPr="00000000">
        <w:rPr>
          <w:color w:val="000000"/>
          <w:sz w:val="22"/>
          <w:szCs w:val="22"/>
          <w:rtl w:val="0"/>
        </w:rPr>
        <w:t xml:space="preserve">Write independent headlines, writing interdependent headlines my endure the risk of showing incomplete messages.</w:t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Integrate Power words in your ad copy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Your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Free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Now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Get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Online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Our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Save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Best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Shipping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You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Always include a CTA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Match CTA with CTA on Landing Page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Ensure Your CTA is dicrectional eg: Instead of using “Download Now” use “ Get A Free Ebook”   Eg-2: Instead of using “Enrol now” use “Start Learning”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3124200"/>
            <wp:effectExtent b="0" l="0" r="0" t="0"/>
            <wp:docPr id="9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124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Include Ratings in your ad copy</w:t>
        <w:br w:type="textWrapping"/>
      </w:r>
    </w:p>
    <w:p w:rsidR="00000000" w:rsidDel="00000000" w:rsidP="00000000" w:rsidRDefault="00000000" w:rsidRPr="00000000" w14:paraId="00000023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1803400"/>
            <wp:effectExtent b="0" l="0" r="0" t="0"/>
            <wp:docPr id="15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803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/>
        <w:drawing>
          <wp:inline distB="114300" distT="114300" distL="114300" distR="114300">
            <wp:extent cx="5731200" cy="1473200"/>
            <wp:effectExtent b="0" l="0" r="0" t="0"/>
            <wp:docPr id="7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147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Double down on Ad Extensions. 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Lead Form extension</w:t>
      </w:r>
    </w:p>
    <w:p w:rsidR="00000000" w:rsidDel="00000000" w:rsidP="00000000" w:rsidRDefault="00000000" w:rsidRPr="00000000" w14:paraId="00000026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5731200" cy="3670300"/>
            <wp:effectExtent b="0" l="0" r="0" t="0"/>
            <wp:docPr id="5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670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Extension: Ensure that you always have a call extension for Mobile device targeting </w:t>
      </w:r>
    </w:p>
    <w:p w:rsidR="00000000" w:rsidDel="00000000" w:rsidP="00000000" w:rsidRDefault="00000000" w:rsidRPr="00000000" w14:paraId="00000028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4581525" cy="3886200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886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Callout extensions - Highlight your USP’s</w:t>
      </w:r>
    </w:p>
    <w:p w:rsidR="00000000" w:rsidDel="00000000" w:rsidP="00000000" w:rsidRDefault="00000000" w:rsidRPr="00000000" w14:paraId="0000002A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firstLine="0"/>
        <w:rPr/>
      </w:pPr>
      <w:r w:rsidDel="00000000" w:rsidR="00000000" w:rsidRPr="00000000">
        <w:rPr/>
        <w:drawing>
          <wp:inline distB="114300" distT="114300" distL="114300" distR="114300">
            <wp:extent cx="4086225" cy="1114425"/>
            <wp:effectExtent b="0" l="0" r="0" t="0"/>
            <wp:docPr id="6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114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0.png"/><Relationship Id="rId11" Type="http://schemas.openxmlformats.org/officeDocument/2006/relationships/image" Target="media/image14.png"/><Relationship Id="rId10" Type="http://schemas.openxmlformats.org/officeDocument/2006/relationships/image" Target="media/image11.png"/><Relationship Id="rId13" Type="http://schemas.openxmlformats.org/officeDocument/2006/relationships/image" Target="media/image13.png"/><Relationship Id="rId12" Type="http://schemas.openxmlformats.org/officeDocument/2006/relationships/image" Target="media/image1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5" Type="http://schemas.openxmlformats.org/officeDocument/2006/relationships/image" Target="media/image6.png"/><Relationship Id="rId14" Type="http://schemas.openxmlformats.org/officeDocument/2006/relationships/image" Target="media/image7.png"/><Relationship Id="rId17" Type="http://schemas.openxmlformats.org/officeDocument/2006/relationships/image" Target="media/image5.png"/><Relationship Id="rId16" Type="http://schemas.openxmlformats.org/officeDocument/2006/relationships/image" Target="media/image12.png"/><Relationship Id="rId5" Type="http://schemas.openxmlformats.org/officeDocument/2006/relationships/styles" Target="styles.xml"/><Relationship Id="rId19" Type="http://schemas.openxmlformats.org/officeDocument/2006/relationships/image" Target="media/image8.png"/><Relationship Id="rId6" Type="http://schemas.openxmlformats.org/officeDocument/2006/relationships/image" Target="media/image1.png"/><Relationship Id="rId18" Type="http://schemas.openxmlformats.org/officeDocument/2006/relationships/image" Target="media/image9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